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99E9D" w14:textId="63BC2FAF" w:rsidR="003D70B5" w:rsidRDefault="00A65A61">
      <w:pPr>
        <w:rPr>
          <w:sz w:val="24"/>
          <w:szCs w:val="24"/>
        </w:rPr>
      </w:pPr>
    </w:p>
    <w:p w14:paraId="0FE6B651" w14:textId="77777777" w:rsidR="00FC5FE5" w:rsidRDefault="00FC5FE5">
      <w:pPr>
        <w:rPr>
          <w:sz w:val="24"/>
          <w:szCs w:val="24"/>
        </w:rPr>
      </w:pPr>
    </w:p>
    <w:p w14:paraId="20ED0DA1" w14:textId="77777777" w:rsidR="00FC5FE5" w:rsidRDefault="00FC5FE5" w:rsidP="00FC5FE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PROSTATE CANCER SCREENING</w:t>
      </w:r>
    </w:p>
    <w:p w14:paraId="4130A8EA" w14:textId="77777777" w:rsidR="00FC5FE5" w:rsidRDefault="00FC5FE5" w:rsidP="00FC5FE5">
      <w:pPr>
        <w:jc w:val="center"/>
        <w:rPr>
          <w:b/>
          <w:sz w:val="24"/>
          <w:szCs w:val="24"/>
          <w:u w:val="single"/>
        </w:rPr>
      </w:pPr>
    </w:p>
    <w:p w14:paraId="02CCE12B" w14:textId="0AB3B6EE" w:rsidR="00FC5FE5" w:rsidRDefault="00FC5FE5" w:rsidP="00FC5FE5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European Experts </w:t>
      </w:r>
      <w:r w:rsidR="00CA2FC6">
        <w:rPr>
          <w:b/>
          <w:sz w:val="24"/>
          <w:szCs w:val="24"/>
          <w:u w:val="single"/>
        </w:rPr>
        <w:t>Advocate</w:t>
      </w:r>
      <w:r>
        <w:rPr>
          <w:b/>
          <w:sz w:val="24"/>
          <w:szCs w:val="24"/>
          <w:u w:val="single"/>
        </w:rPr>
        <w:t xml:space="preserve"> Population-based Screening</w:t>
      </w:r>
    </w:p>
    <w:p w14:paraId="08E6DF07" w14:textId="77777777" w:rsidR="00FC5FE5" w:rsidRDefault="00FC5FE5" w:rsidP="00FC5FE5">
      <w:pPr>
        <w:jc w:val="center"/>
        <w:rPr>
          <w:sz w:val="24"/>
          <w:szCs w:val="24"/>
        </w:rPr>
      </w:pPr>
    </w:p>
    <w:p w14:paraId="1C06D010" w14:textId="77777777" w:rsidR="00FC5FE5" w:rsidRDefault="00FC5FE5" w:rsidP="00FC5FE5">
      <w:pPr>
        <w:rPr>
          <w:sz w:val="24"/>
          <w:szCs w:val="24"/>
        </w:rPr>
      </w:pPr>
      <w:r>
        <w:rPr>
          <w:sz w:val="24"/>
          <w:szCs w:val="24"/>
        </w:rPr>
        <w:t>The European Association of Urology, probably the most informed and expert major international body to make a judgement, has published a clear and unequivocal recommendation in favour of population-based Prostate Specific Antigen (PSA) screening to reduce the unacceptable death rate from Prostate Cancer (</w:t>
      </w:r>
      <w:proofErr w:type="spellStart"/>
      <w:r>
        <w:rPr>
          <w:sz w:val="24"/>
          <w:szCs w:val="24"/>
        </w:rPr>
        <w:t>PCa</w:t>
      </w:r>
      <w:proofErr w:type="spellEnd"/>
      <w:r>
        <w:rPr>
          <w:sz w:val="24"/>
          <w:szCs w:val="24"/>
        </w:rPr>
        <w:t>).</w:t>
      </w:r>
    </w:p>
    <w:p w14:paraId="4C68A8FB" w14:textId="77777777" w:rsidR="00FC5FE5" w:rsidRDefault="00FC5FE5" w:rsidP="00FC5FE5">
      <w:pPr>
        <w:rPr>
          <w:sz w:val="24"/>
          <w:szCs w:val="24"/>
        </w:rPr>
      </w:pPr>
    </w:p>
    <w:p w14:paraId="66277218" w14:textId="2469EFDD" w:rsidR="00FC5FE5" w:rsidRDefault="00FC5FE5" w:rsidP="00FC5FE5">
      <w:pPr>
        <w:rPr>
          <w:sz w:val="24"/>
          <w:szCs w:val="24"/>
        </w:rPr>
      </w:pPr>
      <w:r>
        <w:rPr>
          <w:sz w:val="24"/>
          <w:szCs w:val="24"/>
        </w:rPr>
        <w:t xml:space="preserve">In a lengthy </w:t>
      </w:r>
      <w:r w:rsidR="00CA2FC6">
        <w:rPr>
          <w:sz w:val="24"/>
          <w:szCs w:val="24"/>
        </w:rPr>
        <w:t>paper</w:t>
      </w:r>
      <w:r>
        <w:rPr>
          <w:sz w:val="24"/>
          <w:szCs w:val="24"/>
        </w:rPr>
        <w:t xml:space="preserve"> published in the </w:t>
      </w:r>
      <w:r w:rsidR="00CA2FC6">
        <w:rPr>
          <w:sz w:val="24"/>
          <w:szCs w:val="24"/>
        </w:rPr>
        <w:t>j</w:t>
      </w:r>
      <w:r>
        <w:rPr>
          <w:sz w:val="24"/>
          <w:szCs w:val="24"/>
        </w:rPr>
        <w:t xml:space="preserve">ournal European Urology (Eur </w:t>
      </w:r>
      <w:proofErr w:type="spellStart"/>
      <w:r>
        <w:rPr>
          <w:sz w:val="24"/>
          <w:szCs w:val="24"/>
        </w:rPr>
        <w:t>Urol</w:t>
      </w:r>
      <w:proofErr w:type="spellEnd"/>
      <w:r w:rsidR="00857643">
        <w:rPr>
          <w:sz w:val="24"/>
          <w:szCs w:val="24"/>
        </w:rPr>
        <w:t>,</w:t>
      </w:r>
      <w:r>
        <w:rPr>
          <w:sz w:val="24"/>
          <w:szCs w:val="24"/>
        </w:rPr>
        <w:t xml:space="preserve"> 2019; 76: 142-150)</w:t>
      </w:r>
      <w:r w:rsidR="001B11B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the 12 member expert panel drawn from across Europe, including the UK, has assessed all the key evidence accrued over 30 years of PSA use for </w:t>
      </w:r>
      <w:proofErr w:type="spellStart"/>
      <w:r>
        <w:rPr>
          <w:sz w:val="24"/>
          <w:szCs w:val="24"/>
        </w:rPr>
        <w:t>PCa</w:t>
      </w:r>
      <w:proofErr w:type="spellEnd"/>
      <w:r>
        <w:rPr>
          <w:sz w:val="24"/>
          <w:szCs w:val="24"/>
        </w:rPr>
        <w:t xml:space="preserve"> screening.</w:t>
      </w:r>
    </w:p>
    <w:p w14:paraId="12510133" w14:textId="77777777" w:rsidR="00FC5FE5" w:rsidRDefault="00FC5FE5" w:rsidP="00FC5FE5">
      <w:pPr>
        <w:rPr>
          <w:sz w:val="24"/>
          <w:szCs w:val="24"/>
        </w:rPr>
      </w:pPr>
    </w:p>
    <w:p w14:paraId="48A7CC61" w14:textId="21A9C8E5" w:rsidR="00FC5FE5" w:rsidRDefault="00FC5FE5" w:rsidP="00FC5FE5">
      <w:pPr>
        <w:rPr>
          <w:sz w:val="24"/>
          <w:szCs w:val="24"/>
        </w:rPr>
      </w:pPr>
      <w:r>
        <w:rPr>
          <w:sz w:val="24"/>
          <w:szCs w:val="24"/>
        </w:rPr>
        <w:t>In summary, the greatest benefit</w:t>
      </w:r>
      <w:r w:rsidR="00857643">
        <w:rPr>
          <w:sz w:val="24"/>
          <w:szCs w:val="24"/>
        </w:rPr>
        <w:t xml:space="preserve"> derives from</w:t>
      </w:r>
      <w:r>
        <w:rPr>
          <w:sz w:val="24"/>
          <w:szCs w:val="24"/>
        </w:rPr>
        <w:t xml:space="preserve"> early detection of aggressive </w:t>
      </w:r>
      <w:proofErr w:type="spellStart"/>
      <w:r>
        <w:rPr>
          <w:sz w:val="24"/>
          <w:szCs w:val="24"/>
        </w:rPr>
        <w:t>PCa</w:t>
      </w:r>
      <w:proofErr w:type="spellEnd"/>
      <w:r>
        <w:rPr>
          <w:sz w:val="24"/>
          <w:szCs w:val="24"/>
        </w:rPr>
        <w:t xml:space="preserve"> at a curable stage </w:t>
      </w:r>
      <w:r w:rsidR="00857643">
        <w:rPr>
          <w:sz w:val="24"/>
          <w:szCs w:val="24"/>
        </w:rPr>
        <w:t xml:space="preserve">which </w:t>
      </w:r>
      <w:r>
        <w:rPr>
          <w:sz w:val="24"/>
          <w:szCs w:val="24"/>
        </w:rPr>
        <w:t>come</w:t>
      </w:r>
      <w:r w:rsidR="00857643">
        <w:rPr>
          <w:sz w:val="24"/>
          <w:szCs w:val="24"/>
        </w:rPr>
        <w:t>s</w:t>
      </w:r>
      <w:r>
        <w:rPr>
          <w:sz w:val="24"/>
          <w:szCs w:val="24"/>
        </w:rPr>
        <w:t xml:space="preserve"> from having a baseline PSA at age 45 to individualise a man’s future risk of developing </w:t>
      </w:r>
      <w:proofErr w:type="spellStart"/>
      <w:r>
        <w:rPr>
          <w:sz w:val="24"/>
          <w:szCs w:val="24"/>
        </w:rPr>
        <w:t>PCa</w:t>
      </w:r>
      <w:proofErr w:type="spellEnd"/>
      <w:r>
        <w:rPr>
          <w:sz w:val="24"/>
          <w:szCs w:val="24"/>
        </w:rPr>
        <w:t xml:space="preserve">.  This should be linked to the other </w:t>
      </w:r>
      <w:r w:rsidR="00CA2FC6">
        <w:rPr>
          <w:sz w:val="24"/>
          <w:szCs w:val="24"/>
        </w:rPr>
        <w:t>standard</w:t>
      </w:r>
      <w:r>
        <w:rPr>
          <w:sz w:val="24"/>
          <w:szCs w:val="24"/>
        </w:rPr>
        <w:t xml:space="preserve"> risk factors of ethnicity</w:t>
      </w:r>
      <w:r w:rsidR="00857643">
        <w:rPr>
          <w:sz w:val="24"/>
          <w:szCs w:val="24"/>
        </w:rPr>
        <w:t xml:space="preserve"> and a </w:t>
      </w:r>
      <w:r>
        <w:rPr>
          <w:sz w:val="24"/>
          <w:szCs w:val="24"/>
        </w:rPr>
        <w:t xml:space="preserve">  family history of prostate</w:t>
      </w:r>
      <w:r w:rsidR="00CA2FC6">
        <w:rPr>
          <w:sz w:val="24"/>
          <w:szCs w:val="24"/>
        </w:rPr>
        <w:t xml:space="preserve"> cancer</w:t>
      </w:r>
      <w:r>
        <w:rPr>
          <w:sz w:val="24"/>
          <w:szCs w:val="24"/>
        </w:rPr>
        <w:t xml:space="preserve"> or breast cancer to determine the subsequent follow-up interval:  1 yearly PSA for men at high risk, extending out to 8 yearly for men at lowest risk.</w:t>
      </w:r>
    </w:p>
    <w:p w14:paraId="685890AF" w14:textId="77777777" w:rsidR="00FC5FE5" w:rsidRDefault="00FC5FE5" w:rsidP="00FC5FE5">
      <w:pPr>
        <w:rPr>
          <w:sz w:val="24"/>
          <w:szCs w:val="24"/>
        </w:rPr>
      </w:pPr>
    </w:p>
    <w:p w14:paraId="28B3758C" w14:textId="2E9AD2EE" w:rsidR="00FC5FE5" w:rsidRDefault="00FC5FE5" w:rsidP="00FC5FE5">
      <w:pPr>
        <w:rPr>
          <w:sz w:val="24"/>
          <w:szCs w:val="24"/>
        </w:rPr>
      </w:pPr>
      <w:r>
        <w:rPr>
          <w:sz w:val="24"/>
          <w:szCs w:val="24"/>
        </w:rPr>
        <w:t>MRI scans and new biomarkers should be used to determine which men with a raised PSA require a prostate biopsy</w:t>
      </w:r>
      <w:r w:rsidR="00DB7268">
        <w:rPr>
          <w:sz w:val="24"/>
          <w:szCs w:val="24"/>
        </w:rPr>
        <w:t xml:space="preserve"> and, crucially,</w:t>
      </w:r>
      <w:r>
        <w:rPr>
          <w:sz w:val="24"/>
          <w:szCs w:val="24"/>
        </w:rPr>
        <w:t xml:space="preserve"> </w:t>
      </w:r>
      <w:r w:rsidR="001B11B7">
        <w:rPr>
          <w:sz w:val="24"/>
          <w:szCs w:val="24"/>
        </w:rPr>
        <w:t>to avoid unnecessary biopsies. Men</w:t>
      </w:r>
      <w:r>
        <w:rPr>
          <w:sz w:val="24"/>
          <w:szCs w:val="24"/>
        </w:rPr>
        <w:t xml:space="preserve"> </w:t>
      </w:r>
      <w:r w:rsidR="00CA2FC6">
        <w:rPr>
          <w:sz w:val="24"/>
          <w:szCs w:val="24"/>
        </w:rPr>
        <w:t xml:space="preserve">subsequently </w:t>
      </w:r>
      <w:r>
        <w:rPr>
          <w:sz w:val="24"/>
          <w:szCs w:val="24"/>
        </w:rPr>
        <w:t>diagnosed with non-aggressive</w:t>
      </w:r>
      <w:r w:rsidR="00CA2FC6">
        <w:rPr>
          <w:sz w:val="24"/>
          <w:szCs w:val="24"/>
        </w:rPr>
        <w:t>, localised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PCa</w:t>
      </w:r>
      <w:proofErr w:type="spellEnd"/>
      <w:r>
        <w:rPr>
          <w:sz w:val="24"/>
          <w:szCs w:val="24"/>
        </w:rPr>
        <w:t xml:space="preserve"> can be safely managed by active surveillance</w:t>
      </w:r>
      <w:r w:rsidR="001B11B7">
        <w:rPr>
          <w:sz w:val="24"/>
          <w:szCs w:val="24"/>
        </w:rPr>
        <w:t xml:space="preserve"> thus avoiding unnecessary overtreatment</w:t>
      </w:r>
      <w:r>
        <w:rPr>
          <w:sz w:val="24"/>
          <w:szCs w:val="24"/>
        </w:rPr>
        <w:t>.</w:t>
      </w:r>
    </w:p>
    <w:p w14:paraId="07B14BE3" w14:textId="77777777" w:rsidR="00430BFB" w:rsidRDefault="00430BFB" w:rsidP="00FC5FE5">
      <w:pPr>
        <w:rPr>
          <w:sz w:val="24"/>
          <w:szCs w:val="24"/>
        </w:rPr>
      </w:pPr>
      <w:bookmarkStart w:id="0" w:name="_GoBack"/>
      <w:bookmarkEnd w:id="0"/>
    </w:p>
    <w:p w14:paraId="37B8F6A4" w14:textId="37462ED6" w:rsidR="00430BFB" w:rsidRPr="00FC5FE5" w:rsidRDefault="00430BFB" w:rsidP="00FC5FE5">
      <w:pPr>
        <w:rPr>
          <w:sz w:val="24"/>
          <w:szCs w:val="24"/>
        </w:rPr>
      </w:pPr>
      <w:r>
        <w:rPr>
          <w:sz w:val="24"/>
          <w:szCs w:val="24"/>
        </w:rPr>
        <w:t xml:space="preserve">Having weighed up the pros and cons, the panel concluded that the </w:t>
      </w:r>
      <w:r w:rsidR="00857643">
        <w:rPr>
          <w:sz w:val="24"/>
          <w:szCs w:val="24"/>
        </w:rPr>
        <w:t xml:space="preserve">weight of </w:t>
      </w:r>
      <w:r>
        <w:rPr>
          <w:sz w:val="24"/>
          <w:szCs w:val="24"/>
        </w:rPr>
        <w:t xml:space="preserve">evidence now </w:t>
      </w:r>
      <w:r w:rsidR="00857643">
        <w:rPr>
          <w:sz w:val="24"/>
          <w:szCs w:val="24"/>
        </w:rPr>
        <w:t xml:space="preserve">shows a clear balance in favour of screening and thus </w:t>
      </w:r>
      <w:r>
        <w:rPr>
          <w:sz w:val="24"/>
          <w:szCs w:val="24"/>
        </w:rPr>
        <w:t xml:space="preserve">fully supports </w:t>
      </w:r>
      <w:r w:rsidR="00857643">
        <w:rPr>
          <w:sz w:val="24"/>
          <w:szCs w:val="24"/>
        </w:rPr>
        <w:t xml:space="preserve">the introduction </w:t>
      </w:r>
      <w:r>
        <w:rPr>
          <w:sz w:val="24"/>
          <w:szCs w:val="24"/>
        </w:rPr>
        <w:t>population-</w:t>
      </w:r>
      <w:proofErr w:type="gramStart"/>
      <w:r>
        <w:rPr>
          <w:sz w:val="24"/>
          <w:szCs w:val="24"/>
        </w:rPr>
        <w:t>based</w:t>
      </w:r>
      <w:r w:rsidR="00CA2F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PCa</w:t>
      </w:r>
      <w:proofErr w:type="spellEnd"/>
      <w:proofErr w:type="gramEnd"/>
      <w:r>
        <w:rPr>
          <w:sz w:val="24"/>
          <w:szCs w:val="24"/>
        </w:rPr>
        <w:t xml:space="preserve"> screening</w:t>
      </w:r>
      <w:r w:rsidR="00857643">
        <w:rPr>
          <w:sz w:val="24"/>
          <w:szCs w:val="24"/>
        </w:rPr>
        <w:t xml:space="preserve"> programmes</w:t>
      </w:r>
      <w:r>
        <w:rPr>
          <w:sz w:val="24"/>
          <w:szCs w:val="24"/>
        </w:rPr>
        <w:t>.</w:t>
      </w:r>
    </w:p>
    <w:sectPr w:rsidR="00430BFB" w:rsidRPr="00FC5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E5"/>
    <w:rsid w:val="001B11B7"/>
    <w:rsid w:val="00430BFB"/>
    <w:rsid w:val="00857643"/>
    <w:rsid w:val="00A33123"/>
    <w:rsid w:val="00A65A61"/>
    <w:rsid w:val="00CA2FC6"/>
    <w:rsid w:val="00DB7268"/>
    <w:rsid w:val="00FA4F0F"/>
    <w:rsid w:val="00FB249C"/>
    <w:rsid w:val="00FC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3B588"/>
  <w15:docId w15:val="{23B533CB-1464-4630-84FE-377F1DBE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Chris Booth</cp:lastModifiedBy>
  <cp:revision>2</cp:revision>
  <dcterms:created xsi:type="dcterms:W3CDTF">2020-04-03T09:44:00Z</dcterms:created>
  <dcterms:modified xsi:type="dcterms:W3CDTF">2020-04-03T09:44:00Z</dcterms:modified>
</cp:coreProperties>
</file>